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b/>
          <w:bCs/>
          <w:lang w:val="en-US" w:eastAsia="zh-CN"/>
        </w:rPr>
      </w:pPr>
      <w:r>
        <w:rPr>
          <w:rFonts w:hint="eastAsia"/>
          <w:b/>
          <w:bCs/>
          <w:lang w:val="en-US" w:eastAsia="zh-CN"/>
        </w:rPr>
        <w:t>案例6-5 我的生涯支持系统</w:t>
      </w:r>
    </w:p>
    <w:p w14:paraId="22355C28">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6E673E3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 xml:space="preserve">在填写我的生涯支持系统时，我才如此深刻地了解到自己的性格缺陷。我是一个不善交际、喜欢安静的人，与人交往信奉的是“君子之交淡如水”。我不喜欢太过热络的交往，有时候对待他人太过冷淡，简直就像一块冰。这样的交往方式让我无法确定在我求助他人的时候能否得到一定的帮助。我感觉悲哀：一个无法与人正常交往的人，如何在社会上生存？我意识到沟通交往艺术的提升也该提上日程了。上完职业生涯规划课，我为自己重新制定了大的目标：把课程平均分提高到 85 </w:t>
      </w:r>
      <w:bookmarkStart w:id="0" w:name="_GoBack"/>
      <w:bookmarkEnd w:id="0"/>
      <w:r>
        <w:rPr>
          <w:rFonts w:hint="default"/>
          <w:lang w:val="en-US" w:eastAsia="zh-CN"/>
        </w:rPr>
        <w:t>分以上；积极参加 1~2 个社团或学生会的活动，至少担任一个类似队长或组长的职务；在大学与 6~10 个同学建立亲密的朋友关系，扩大交往圈，学习沟通的艺术；以优异成绩考取雅思和托福；与任课老师、班主任和辅导员建立良好的关系等。希望我自己几年后离开校园进入社会时，能够“与众不同”！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5CEF36FD"/>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2025-06-16T06:36:25Z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